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left="0"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left="0"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column">
                  <wp:posOffset>-1094105</wp:posOffset>
                </wp:positionH>
                <wp:positionV relativeFrom="paragraph">
                  <wp:posOffset>76835</wp:posOffset>
                </wp:positionV>
                <wp:extent cx="6667500" cy="20320"/>
                <wp:effectExtent l="0" t="0" r="0" b="0"/>
                <wp:wrapNone/>
                <wp:docPr id="2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6840" cy="1980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2pt,5.35pt" to="438.7pt,6.85pt" ID="Изображение1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>
          <w:b/>
          <w:bCs/>
          <w:sz w:val="28"/>
          <w:szCs w:val="28"/>
        </w:rPr>
        <w:t xml:space="preserve">Больше 17 тысяч </w:t>
      </w:r>
      <w:r>
        <w:rPr>
          <w:rFonts w:eastAsia="Microsoft YaHei" w:cs="Mangal"/>
          <w:b/>
          <w:bCs/>
          <w:sz w:val="28"/>
          <w:szCs w:val="28"/>
          <w:lang w:val="ru-RU" w:eastAsia="zh-CN" w:bidi="hi-IN"/>
        </w:rPr>
        <w:t>жителей Волгоградской области</w:t>
      </w:r>
      <w:r>
        <w:rPr>
          <w:b/>
          <w:bCs/>
          <w:sz w:val="28"/>
          <w:szCs w:val="28"/>
        </w:rPr>
        <w:t xml:space="preserve"> получ</w:t>
      </w:r>
      <w:r>
        <w:rPr>
          <w:b/>
          <w:bCs/>
          <w:sz w:val="28"/>
          <w:szCs w:val="28"/>
        </w:rPr>
        <w:t>или</w:t>
      </w:r>
      <w:r>
        <w:rPr>
          <w:b/>
          <w:bCs/>
          <w:sz w:val="28"/>
          <w:szCs w:val="28"/>
        </w:rPr>
        <w:t xml:space="preserve"> в январе </w:t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меры поддержки, переданные П</w:t>
      </w:r>
      <w:r>
        <w:rPr>
          <w:rFonts w:eastAsia="Microsoft YaHei" w:cs="Mangal"/>
          <w:b/>
          <w:bCs/>
          <w:sz w:val="28"/>
          <w:szCs w:val="28"/>
          <w:lang w:val="ru-RU" w:eastAsia="zh-CN" w:bidi="hi-IN"/>
        </w:rPr>
        <w:t>ФР</w:t>
      </w:r>
      <w:r>
        <w:rPr>
          <w:b/>
          <w:bCs/>
          <w:sz w:val="28"/>
          <w:szCs w:val="28"/>
        </w:rPr>
        <w:t xml:space="preserve"> из органов соцзащиты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>Пенсионный фонд с середины января начал перечислять первые выплаты по мерам поддержки, переданным с этого года из органов социальной защиты населения. Отделения «Почты России» и другие почтовые организации приступили к доставке 15 января, банки начали зачисление средств 17 января.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До февраля пособия и компенсации получ</w:t>
      </w:r>
      <w:r>
        <w:rPr>
          <w:sz w:val="28"/>
          <w:szCs w:val="28"/>
        </w:rPr>
        <w:t>или</w:t>
      </w:r>
      <w:r>
        <w:rPr>
          <w:sz w:val="28"/>
          <w:szCs w:val="28"/>
        </w:rPr>
        <w:t xml:space="preserve"> все, кому они ранее уже были назначены или выплачивались органами соцзащиты. Это б</w:t>
      </w:r>
      <w:r>
        <w:rPr>
          <w:sz w:val="28"/>
          <w:szCs w:val="28"/>
        </w:rPr>
        <w:t>ыла</w:t>
      </w:r>
      <w:r>
        <w:rPr>
          <w:sz w:val="28"/>
          <w:szCs w:val="28"/>
        </w:rPr>
        <w:t xml:space="preserve"> досрочная доставка выплат за январь, которая по стандартному графику осуществляется в феврале. Она охвати</w:t>
      </w:r>
      <w:r>
        <w:rPr>
          <w:sz w:val="28"/>
          <w:szCs w:val="28"/>
        </w:rPr>
        <w:t>ла</w:t>
      </w:r>
      <w:r>
        <w:rPr>
          <w:sz w:val="28"/>
          <w:szCs w:val="28"/>
        </w:rPr>
        <w:t xml:space="preserve"> больше 2 млн человек по России, в том числе 17 300 жителей Волгоградской области, и заверши</w:t>
      </w:r>
      <w:r>
        <w:rPr>
          <w:sz w:val="28"/>
          <w:szCs w:val="28"/>
        </w:rPr>
        <w:t>лась</w:t>
      </w:r>
      <w:r>
        <w:rPr>
          <w:sz w:val="28"/>
          <w:szCs w:val="28"/>
        </w:rPr>
        <w:t xml:space="preserve"> к 25 </w:t>
      </w:r>
      <w:r>
        <w:rPr>
          <w:sz w:val="28"/>
          <w:szCs w:val="28"/>
        </w:rPr>
        <w:t>января</w:t>
      </w:r>
      <w:r>
        <w:rPr>
          <w:sz w:val="28"/>
          <w:szCs w:val="28"/>
        </w:rPr>
        <w:t>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В феврале средства будут выплачиваться только по новым назначениям – тем, кто обратится за мерами поддержки в Пенсионный фонд и </w:t>
      </w:r>
      <w:r>
        <w:rPr>
          <w:rFonts w:eastAsia="SimSun" w:cs="Mangal"/>
          <w:b/>
          <w:bCs/>
          <w:color w:val="00000A"/>
          <w:sz w:val="28"/>
          <w:szCs w:val="28"/>
          <w:lang w:val="ru-RU" w:eastAsia="zh-CN" w:bidi="hi-IN"/>
        </w:rPr>
        <w:t>МФЦ</w:t>
      </w:r>
      <w:r>
        <w:rPr>
          <w:b/>
          <w:bCs/>
          <w:sz w:val="28"/>
          <w:szCs w:val="28"/>
        </w:rPr>
        <w:t xml:space="preserve"> в январе и феврале.</w:t>
      </w:r>
      <w:r>
        <w:rPr>
          <w:sz w:val="28"/>
          <w:szCs w:val="28"/>
        </w:rPr>
        <w:t xml:space="preserve"> На данный момент заявление о назначении выплат уже подали 50 тысяч </w:t>
      </w:r>
      <w:r>
        <w:rPr>
          <w:rFonts w:eastAsia="SimSun" w:cs="Mangal"/>
          <w:color w:val="00000A"/>
          <w:sz w:val="28"/>
          <w:szCs w:val="28"/>
          <w:lang w:val="ru-RU" w:eastAsia="zh-CN" w:bidi="hi-IN"/>
        </w:rPr>
        <w:t>россиян</w:t>
      </w:r>
      <w:r>
        <w:rPr>
          <w:sz w:val="28"/>
          <w:szCs w:val="28"/>
        </w:rPr>
        <w:t xml:space="preserve"> по всей стране и 1 795 человек в нашем регионе.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С марта перечисление средств вернётся к обычному графику, согласно которому пособия за предыдущий месяц выплачиваются в новом месяце.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Наибольший объём выплат в рамках переданных из соцзащиты мер предусмотрен для семьей с детьми. Неработающие родители и опекуны детей до 1,5 лет, например, имеют право на ежемесячное пособие по уходу. Неработающий родитель рождённого или усыновлённого ребёнка может получить единовременную выплату. Семьям умерших военных и сотрудников силовых ведомств полагается ряд компенсаций, например на оздоровительный отдых ребёнка, оплату ремонта дома или коммунальных услуг.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qFormat/>
    <w:pPr/>
    <w:rPr/>
  </w:style>
  <w:style w:type="paragraph" w:styleId="2">
    <w:name w:val="Заголовок 2"/>
    <w:basedOn w:val="Style15"/>
    <w:qFormat/>
    <w:pPr/>
    <w:rPr/>
  </w:style>
  <w:style w:type="paragraph" w:styleId="3">
    <w:name w:val="Заголовок 3"/>
    <w:basedOn w:val="Style15"/>
    <w:qFormat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Style13">
    <w:name w:val="Выделение жирным"/>
    <w:qFormat/>
    <w:rPr>
      <w:b/>
      <w:bCs/>
    </w:rPr>
  </w:style>
  <w:style w:type="character" w:styleId="Style14">
    <w:name w:val="Выделение"/>
    <w:qFormat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Верхний колонтитул"/>
    <w:basedOn w:val="Normal"/>
    <w:pPr/>
    <w:rPr/>
  </w:style>
  <w:style w:type="paragraph" w:styleId="Style24">
    <w:name w:val="Блочная цитата"/>
    <w:basedOn w:val="Normal"/>
    <w:qFormat/>
    <w:pPr/>
    <w:rPr/>
  </w:style>
  <w:style w:type="paragraph" w:styleId="Style25">
    <w:name w:val="Заглавие"/>
    <w:basedOn w:val="Style15"/>
    <w:qFormat/>
    <w:pPr/>
    <w:rPr/>
  </w:style>
  <w:style w:type="paragraph" w:styleId="Style26">
    <w:name w:val="Подзаголовок"/>
    <w:basedOn w:val="Style15"/>
    <w:qFormat/>
    <w:pPr/>
    <w:rPr/>
  </w:style>
  <w:style w:type="paragraph" w:styleId="Style27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21</TotalTime>
  <Application>LibreOffice/5.0.4.2$Windows_x86 LibreOffice_project/2b9802c1994aa0b7dc6079e128979269cf95bc78</Application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2022-02-16T09:20:04Z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